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AA454" w14:textId="6E0475AD" w:rsidR="00205A96" w:rsidRPr="00E46C93" w:rsidRDefault="00205A96" w:rsidP="00205A96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 xml:space="preserve">NR </w:t>
      </w:r>
      <w:r w:rsidR="004A0327">
        <w:rPr>
          <w:rFonts w:eastAsiaTheme="minorEastAsia" w:cs="Arial" w:hint="eastAsia"/>
          <w:lang w:eastAsia="ko-KR"/>
        </w:rPr>
        <w:t>2018AH</w:t>
      </w:r>
      <w:r>
        <w:rPr>
          <w:rFonts w:eastAsiaTheme="minorEastAsia" w:cs="Arial" w:hint="eastAsia"/>
          <w:lang w:eastAsia="ko-KR"/>
        </w:rPr>
        <w:t>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DA168B">
        <w:rPr>
          <w:rFonts w:eastAsiaTheme="minorEastAsia" w:cs="Arial"/>
          <w:lang w:eastAsia="ko-KR"/>
        </w:rPr>
        <w:t>R2-</w:t>
      </w:r>
      <w:r w:rsidR="0042324B">
        <w:rPr>
          <w:rFonts w:eastAsiaTheme="minorEastAsia" w:cs="Arial"/>
          <w:lang w:eastAsia="ko-KR"/>
        </w:rPr>
        <w:t>180146</w:t>
      </w:r>
      <w:r w:rsidR="0042324B">
        <w:rPr>
          <w:rFonts w:eastAsiaTheme="minorEastAsia" w:cs="Arial" w:hint="eastAsia"/>
          <w:lang w:eastAsia="ko-KR"/>
        </w:rPr>
        <w:t>9</w:t>
      </w:r>
    </w:p>
    <w:p w14:paraId="31D7B10E" w14:textId="33565C18" w:rsidR="005F2512" w:rsidRPr="0078631A" w:rsidRDefault="004A0327" w:rsidP="00205A9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="00205A96" w:rsidRPr="00216C0F">
        <w:rPr>
          <w:rFonts w:ascii="Arial" w:hAnsi="Arial"/>
          <w:b/>
          <w:bCs/>
          <w:sz w:val="24"/>
          <w:lang w:val="de-DE"/>
        </w:rPr>
        <w:t>,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Canada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-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205A96">
        <w:rPr>
          <w:rFonts w:ascii="Arial" w:hAnsi="Arial"/>
          <w:b/>
          <w:bCs/>
          <w:sz w:val="24"/>
          <w:lang w:val="de-DE"/>
        </w:rPr>
        <w:t>201</w:t>
      </w:r>
      <w:r w:rsidR="0042324B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bookmarkStart w:id="0" w:name="_GoBack"/>
      <w:bookmarkEnd w:id="0"/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2C3EE55C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853B1E">
        <w:rPr>
          <w:rFonts w:ascii="Arial" w:eastAsiaTheme="minorEastAsia" w:hAnsi="Arial" w:cs="Arial"/>
          <w:b/>
          <w:bCs/>
          <w:sz w:val="24"/>
          <w:lang w:eastAsia="ko-KR"/>
        </w:rPr>
        <w:t>10.</w:t>
      </w:r>
      <w:r w:rsidR="00853B1E">
        <w:rPr>
          <w:rFonts w:ascii="Arial" w:eastAsiaTheme="minorEastAsia" w:hAnsi="Arial" w:cs="Arial" w:hint="eastAsia"/>
          <w:b/>
          <w:bCs/>
          <w:sz w:val="24"/>
          <w:lang w:eastAsia="ko-KR"/>
        </w:rPr>
        <w:t>4.1.3.3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0FF3839D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28197A">
        <w:rPr>
          <w:rFonts w:ascii="Arial" w:eastAsiaTheme="minorEastAsia" w:hAnsi="Arial" w:cs="Arial" w:hint="eastAsia"/>
          <w:b/>
          <w:bCs/>
          <w:sz w:val="24"/>
          <w:lang w:eastAsia="ko-KR"/>
        </w:rPr>
        <w:t>Corrections for BWP configuration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28197A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4C13CCA5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D13823" w:rsidRPr="00E46C93">
        <w:rPr>
          <w:rFonts w:eastAsiaTheme="minorEastAsia"/>
          <w:lang w:eastAsia="ko-KR"/>
        </w:rPr>
        <w:t>design considerations</w:t>
      </w:r>
      <w:r w:rsidR="00BA2427">
        <w:rPr>
          <w:rFonts w:eastAsiaTheme="minorEastAsia" w:hint="eastAsia"/>
          <w:lang w:eastAsia="ko-KR"/>
        </w:rPr>
        <w:t xml:space="preserve"> and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86E5E04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D04FD3" w:rsidRPr="00D04FD3">
        <w:rPr>
          <w:rFonts w:ascii="Arial" w:eastAsiaTheme="minorEastAsia" w:hAnsi="Arial"/>
          <w:sz w:val="36"/>
          <w:lang w:eastAsia="ko-KR"/>
        </w:rPr>
        <w:t>Propo</w:t>
      </w:r>
      <w:r w:rsidR="00D04FD3">
        <w:rPr>
          <w:rFonts w:ascii="Arial" w:eastAsiaTheme="minorEastAsia" w:hAnsi="Arial"/>
          <w:sz w:val="36"/>
          <w:lang w:eastAsia="ko-KR"/>
        </w:rPr>
        <w:t xml:space="preserve">sed corrections on BWP </w:t>
      </w:r>
      <w:r w:rsidR="00D04FD3">
        <w:rPr>
          <w:rFonts w:ascii="Arial" w:eastAsiaTheme="minorEastAsia" w:hAnsi="Arial" w:hint="eastAsia"/>
          <w:sz w:val="36"/>
          <w:lang w:eastAsia="ko-KR"/>
        </w:rPr>
        <w:t>configuration</w:t>
      </w:r>
    </w:p>
    <w:p w14:paraId="6E0D5483" w14:textId="70F9BC8E" w:rsidR="006C35BE" w:rsidRPr="00E46C93" w:rsidRDefault="001E7CB0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First active BWP configuration for </w:t>
      </w:r>
      <w:proofErr w:type="spellStart"/>
      <w:r>
        <w:rPr>
          <w:rFonts w:ascii="Arial" w:eastAsiaTheme="minorEastAsia" w:hAnsi="Arial" w:cs="Arial" w:hint="eastAsia"/>
          <w:sz w:val="32"/>
          <w:szCs w:val="32"/>
          <w:lang w:eastAsia="ko-KR"/>
        </w:rPr>
        <w:t>PCell</w:t>
      </w:r>
      <w:proofErr w:type="spellEnd"/>
    </w:p>
    <w:p w14:paraId="0FAB61FC" w14:textId="52766D7D" w:rsidR="007C7569" w:rsidRDefault="00FB6CF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According to </w:t>
      </w:r>
      <w:r w:rsidR="00FE039A">
        <w:rPr>
          <w:rFonts w:ascii="Times New Roman" w:eastAsiaTheme="minorEastAsia" w:hAnsi="Times New Roman" w:hint="eastAsia"/>
          <w:lang w:eastAsia="ko-KR"/>
        </w:rPr>
        <w:t>BWP configuration</w:t>
      </w:r>
      <w:r>
        <w:rPr>
          <w:rFonts w:ascii="Times New Roman" w:eastAsiaTheme="minorEastAsia" w:hAnsi="Times New Roman" w:hint="eastAsia"/>
          <w:lang w:eastAsia="ko-KR"/>
        </w:rPr>
        <w:t xml:space="preserve">, </w:t>
      </w:r>
      <w:r w:rsidR="0046051D">
        <w:rPr>
          <w:rFonts w:ascii="Times New Roman" w:eastAsiaTheme="minorEastAsia" w:hAnsi="Times New Roman" w:hint="eastAsia"/>
          <w:lang w:eastAsia="ko-KR"/>
        </w:rPr>
        <w:t>first active DL BWP or</w:t>
      </w:r>
      <w:r>
        <w:rPr>
          <w:rFonts w:ascii="Times New Roman" w:eastAsiaTheme="minorEastAsia" w:hAnsi="Times New Roman" w:hint="eastAsia"/>
          <w:lang w:eastAsia="ko-KR"/>
        </w:rPr>
        <w:t xml:space="preserve"> first active UL BWP </w:t>
      </w:r>
      <w:r w:rsidR="008D661A">
        <w:rPr>
          <w:rFonts w:ascii="Times New Roman" w:eastAsiaTheme="minorEastAsia" w:hAnsi="Times New Roman" w:hint="eastAsia"/>
          <w:lang w:eastAsia="ko-KR"/>
        </w:rPr>
        <w:t>can be configured with BWP</w:t>
      </w:r>
      <w:r w:rsidR="0070318B">
        <w:rPr>
          <w:rFonts w:ascii="Times New Roman" w:eastAsiaTheme="minorEastAsia" w:hAnsi="Times New Roman" w:hint="eastAsia"/>
          <w:lang w:eastAsia="ko-KR"/>
        </w:rPr>
        <w:t xml:space="preserve"> ID</w:t>
      </w:r>
      <w:r w:rsidR="007F5914">
        <w:rPr>
          <w:rFonts w:ascii="Times New Roman" w:eastAsiaTheme="minorEastAsia" w:hAnsi="Times New Roman" w:hint="eastAsia"/>
          <w:lang w:eastAsia="ko-KR"/>
        </w:rPr>
        <w:t xml:space="preserve"> of one of dedicated BWPs</w:t>
      </w:r>
      <w:r w:rsidR="00F55845">
        <w:rPr>
          <w:rFonts w:ascii="Times New Roman" w:eastAsiaTheme="minorEastAsia" w:hAnsi="Times New Roman" w:hint="eastAsia"/>
          <w:lang w:eastAsia="ko-KR"/>
        </w:rPr>
        <w:t>.</w:t>
      </w:r>
      <w:r w:rsidR="005A5186">
        <w:rPr>
          <w:rFonts w:ascii="Times New Roman" w:eastAsiaTheme="minorEastAsia" w:hAnsi="Times New Roman" w:hint="eastAsia"/>
          <w:lang w:eastAsia="ko-KR"/>
        </w:rPr>
        <w:t xml:space="preserve"> </w:t>
      </w:r>
      <w:r w:rsidR="00222FF7">
        <w:rPr>
          <w:rFonts w:ascii="Times New Roman" w:eastAsiaTheme="minorEastAsia" w:hAnsi="Times New Roman" w:hint="eastAsia"/>
          <w:lang w:eastAsia="ko-KR"/>
        </w:rPr>
        <w:t xml:space="preserve">Note that it is only applicable for </w:t>
      </w:r>
      <w:proofErr w:type="spellStart"/>
      <w:r w:rsidR="00222FF7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222FF7">
        <w:rPr>
          <w:rFonts w:ascii="Times New Roman" w:eastAsiaTheme="minorEastAsia" w:hAnsi="Times New Roman" w:hint="eastAsia"/>
          <w:lang w:eastAsia="ko-KR"/>
        </w:rPr>
        <w:t xml:space="preserve"> activation as you see from the following RAN1 agreement: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FE039A" w14:paraId="6CF07ECF" w14:textId="77777777" w:rsidTr="00FE039A">
        <w:tc>
          <w:tcPr>
            <w:tcW w:w="9558" w:type="dxa"/>
          </w:tcPr>
          <w:p w14:paraId="613DC81A" w14:textId="77777777" w:rsidR="00FE039A" w:rsidRPr="00F03900" w:rsidRDefault="00FE039A" w:rsidP="00FE039A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lang w:val="en-GB" w:eastAsia="x-none"/>
              </w:rPr>
            </w:pPr>
            <w:r w:rsidRPr="00F03900">
              <w:rPr>
                <w:rFonts w:ascii="Times" w:eastAsia="바탕" w:hAnsi="Times"/>
                <w:highlight w:val="green"/>
                <w:lang w:val="en-GB" w:eastAsia="x-none"/>
              </w:rPr>
              <w:t>Agreements</w:t>
            </w:r>
            <w:r w:rsidRPr="00F03900">
              <w:rPr>
                <w:rFonts w:ascii="Times" w:eastAsia="바탕" w:hAnsi="Times"/>
                <w:lang w:val="en-GB" w:eastAsia="x-none"/>
              </w:rPr>
              <w:t>:</w:t>
            </w:r>
          </w:p>
          <w:p w14:paraId="1A3285DC" w14:textId="77777777" w:rsidR="00FE039A" w:rsidRPr="00F03900" w:rsidRDefault="00FE039A" w:rsidP="00FE039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For an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, RRC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signaling</w:t>
            </w:r>
            <w:proofErr w:type="spellEnd"/>
            <w:r w:rsidRPr="00F03900">
              <w:rPr>
                <w:rFonts w:ascii="Times" w:eastAsia="바탕" w:hAnsi="Times" w:hint="eastAsia"/>
                <w:lang w:val="en-GB"/>
              </w:rPr>
              <w:t xml:space="preserve"> </w:t>
            </w:r>
            <w:r w:rsidRPr="00F03900">
              <w:rPr>
                <w:rFonts w:ascii="Times" w:eastAsia="바탕" w:hAnsi="Times"/>
                <w:lang w:val="en-GB"/>
              </w:rPr>
              <w:t xml:space="preserve">for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configuration/reconfiguration indicates the first active DL BWP and/or the first active UL BWP when the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is activated</w:t>
            </w:r>
          </w:p>
          <w:p w14:paraId="1F45F86E" w14:textId="77777777" w:rsidR="00FE039A" w:rsidRPr="00F03900" w:rsidRDefault="00FE039A" w:rsidP="00FE039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NR supports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activation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signaling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that doesn’t contain any information related to the first active DL/UL BWP</w:t>
            </w:r>
          </w:p>
          <w:p w14:paraId="5A584D94" w14:textId="77777777" w:rsidR="00FE039A" w:rsidRPr="00F03900" w:rsidRDefault="00FE039A" w:rsidP="00FE039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For an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, active DL BWP and/or UL BWP are deactivated when the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is deactivated</w:t>
            </w:r>
          </w:p>
          <w:p w14:paraId="0BC703FC" w14:textId="343EFD4A" w:rsidR="00FE039A" w:rsidRPr="00FE039A" w:rsidRDefault="00FE039A" w:rsidP="00FE039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Note: it’s RAN1 ‘s understanding that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can be deactivated by an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 xml:space="preserve"> timer</w:t>
            </w:r>
          </w:p>
        </w:tc>
      </w:tr>
    </w:tbl>
    <w:p w14:paraId="6E35A246" w14:textId="77777777" w:rsidR="00FB6CF2" w:rsidRDefault="00FB6CF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3CB9D09F" w14:textId="6A3F6C95" w:rsidR="00FD28FD" w:rsidRDefault="00FD28FD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On the other hand, there is no clear agreement whether first active BWP is also applicable to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. At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>, there can b</w:t>
      </w:r>
      <w:r w:rsidR="00B0767D">
        <w:rPr>
          <w:rFonts w:ascii="Times New Roman" w:eastAsiaTheme="minorEastAsia" w:hAnsi="Times New Roman" w:hint="eastAsia"/>
          <w:lang w:eastAsia="ko-KR"/>
        </w:rPr>
        <w:t>e two possible ways to activate</w:t>
      </w:r>
      <w:r>
        <w:rPr>
          <w:rFonts w:ascii="Times New Roman" w:eastAsiaTheme="minorEastAsia" w:hAnsi="Times New Roman" w:hint="eastAsia"/>
          <w:lang w:eastAsia="ko-KR"/>
        </w:rPr>
        <w:t xml:space="preserve"> a DL/UL BWP among dedicated BWPs.</w:t>
      </w:r>
    </w:p>
    <w:p w14:paraId="64E85DDC" w14:textId="6D12F04A" w:rsidR="00462E0A" w:rsidRDefault="00CF73CB" w:rsidP="00462E0A">
      <w:pPr>
        <w:pStyle w:val="B1"/>
        <w:numPr>
          <w:ilvl w:val="0"/>
          <w:numId w:val="36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Option</w:t>
      </w:r>
      <w:r w:rsidR="00462E0A">
        <w:rPr>
          <w:rFonts w:ascii="Times New Roman" w:eastAsiaTheme="minorEastAsia" w:hAnsi="Times New Roman" w:hint="eastAsia"/>
          <w:lang w:eastAsia="ko-KR"/>
        </w:rPr>
        <w:t xml:space="preserve"> 1: UE performs RRC connection establishment</w:t>
      </w:r>
      <w:r w:rsidR="00827CF4">
        <w:rPr>
          <w:rFonts w:ascii="Times New Roman" w:eastAsiaTheme="minorEastAsia" w:hAnsi="Times New Roman" w:hint="eastAsia"/>
          <w:lang w:eastAsia="ko-KR"/>
        </w:rPr>
        <w:t xml:space="preserve"> procedure</w:t>
      </w:r>
      <w:r w:rsidR="00462E0A">
        <w:rPr>
          <w:rFonts w:ascii="Times New Roman" w:eastAsiaTheme="minorEastAsia" w:hAnsi="Times New Roman" w:hint="eastAsia"/>
          <w:lang w:eastAsia="ko-KR"/>
        </w:rPr>
        <w:t xml:space="preserve"> at initial DL/UL BWP. </w:t>
      </w:r>
      <w:r w:rsidR="006E34C0">
        <w:rPr>
          <w:rFonts w:ascii="Times New Roman" w:eastAsiaTheme="minorEastAsia" w:hAnsi="Times New Roman" w:hint="eastAsia"/>
          <w:lang w:eastAsia="ko-KR"/>
        </w:rPr>
        <w:t>After RRC connection establishment complete, UE monitors a scheduling DCI for BWP switching from network. UE switches to the BWP designated by the DCI.</w:t>
      </w:r>
    </w:p>
    <w:p w14:paraId="7CC17E85" w14:textId="7473593F" w:rsidR="00827CF4" w:rsidRDefault="00CF73CB" w:rsidP="00462E0A">
      <w:pPr>
        <w:pStyle w:val="B1"/>
        <w:numPr>
          <w:ilvl w:val="0"/>
          <w:numId w:val="36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Option</w:t>
      </w:r>
      <w:r w:rsidR="00827CF4">
        <w:rPr>
          <w:rFonts w:ascii="Times New Roman" w:eastAsiaTheme="minorEastAsia" w:hAnsi="Times New Roman" w:hint="eastAsia"/>
          <w:lang w:eastAsia="ko-KR"/>
        </w:rPr>
        <w:t xml:space="preserve"> 2: UE performs RRC connection establishment procedure at initial DL/UL BWP. </w:t>
      </w:r>
      <w:r w:rsidR="002C4ECA">
        <w:rPr>
          <w:rFonts w:ascii="Times New Roman" w:eastAsiaTheme="minorEastAsia" w:hAnsi="Times New Roman" w:hint="eastAsia"/>
          <w:lang w:eastAsia="ko-KR"/>
        </w:rPr>
        <w:t>Right a</w:t>
      </w:r>
      <w:r w:rsidR="00827CF4">
        <w:rPr>
          <w:rFonts w:ascii="Times New Roman" w:eastAsiaTheme="minorEastAsia" w:hAnsi="Times New Roman" w:hint="eastAsia"/>
          <w:lang w:eastAsia="ko-KR"/>
        </w:rPr>
        <w:t xml:space="preserve">fter RRC connection establishment complete, UE switches </w:t>
      </w:r>
      <w:r w:rsidR="00D24F1B">
        <w:rPr>
          <w:rFonts w:ascii="Times New Roman" w:eastAsiaTheme="minorEastAsia" w:hAnsi="Times New Roman" w:hint="eastAsia"/>
          <w:lang w:eastAsia="ko-KR"/>
        </w:rPr>
        <w:t xml:space="preserve">to </w:t>
      </w:r>
      <w:r w:rsidR="00827CF4">
        <w:rPr>
          <w:rFonts w:ascii="Times New Roman" w:eastAsiaTheme="minorEastAsia" w:hAnsi="Times New Roman" w:hint="eastAsia"/>
          <w:lang w:eastAsia="ko-KR"/>
        </w:rPr>
        <w:t>the first active BWP which is configured in BWP configuration.</w:t>
      </w:r>
    </w:p>
    <w:p w14:paraId="36EDCB03" w14:textId="10D2ECD8" w:rsidR="007C7569" w:rsidRDefault="00CD271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Both options have no functional/operational problem. </w:t>
      </w:r>
      <w:r w:rsidR="00A42F8F">
        <w:rPr>
          <w:rFonts w:ascii="Times New Roman" w:eastAsiaTheme="minorEastAsia" w:hAnsi="Times New Roman" w:hint="eastAsia"/>
          <w:lang w:eastAsia="ko-KR"/>
        </w:rPr>
        <w:t>Option 1, however, may incur some latency after RRC connection establishment complete until first DL assignment or UL grant. Furthermore CSI-RS measurement at the intended BWP is not available before first scheduling DCI.</w:t>
      </w:r>
      <w:r w:rsidR="00CC34C0">
        <w:rPr>
          <w:rFonts w:ascii="Times New Roman" w:eastAsiaTheme="minorEastAsia" w:hAnsi="Times New Roman" w:hint="eastAsia"/>
          <w:lang w:eastAsia="ko-KR"/>
        </w:rPr>
        <w:t xml:space="preserve"> In addition, UE should operate initial DL/UL BWP even after dedicated BWPs are configured</w:t>
      </w:r>
      <w:r w:rsidR="00B17266">
        <w:rPr>
          <w:rFonts w:ascii="Times New Roman" w:eastAsiaTheme="minorEastAsia" w:hAnsi="Times New Roman" w:hint="eastAsia"/>
          <w:lang w:eastAsia="ko-KR"/>
        </w:rPr>
        <w:t xml:space="preserve"> for a while</w:t>
      </w:r>
      <w:r w:rsidR="00CC34C0">
        <w:rPr>
          <w:rFonts w:ascii="Times New Roman" w:eastAsiaTheme="minorEastAsia" w:hAnsi="Times New Roman" w:hint="eastAsia"/>
          <w:lang w:eastAsia="ko-KR"/>
        </w:rPr>
        <w:t>.</w:t>
      </w:r>
      <w:r w:rsidR="00B17266">
        <w:rPr>
          <w:rFonts w:ascii="Times New Roman" w:eastAsiaTheme="minorEastAsia" w:hAnsi="Times New Roman" w:hint="eastAsia"/>
          <w:lang w:eastAsia="ko-KR"/>
        </w:rPr>
        <w:t xml:space="preserve"> Therefore option 2</w:t>
      </w:r>
      <w:r w:rsidR="009C18DD">
        <w:rPr>
          <w:rFonts w:ascii="Times New Roman" w:eastAsiaTheme="minorEastAsia" w:hAnsi="Times New Roman" w:hint="eastAsia"/>
          <w:lang w:eastAsia="ko-KR"/>
        </w:rPr>
        <w:t xml:space="preserve"> could be better option to activate one DL/UL BWP for Connected state.</w:t>
      </w:r>
    </w:p>
    <w:p w14:paraId="4D10B95B" w14:textId="65682D42" w:rsidR="00230A3C" w:rsidRDefault="00230A3C" w:rsidP="00230A3C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1: </w:t>
      </w:r>
      <w:r w:rsidRPr="00C04AD2">
        <w:rPr>
          <w:rFonts w:ascii="Arial" w:eastAsiaTheme="minorEastAsia" w:hAnsi="Arial" w:cs="Arial"/>
          <w:b/>
          <w:lang w:eastAsia="ko-KR"/>
        </w:rPr>
        <w:t xml:space="preserve">For a serving cell (regardless of whether it is </w:t>
      </w:r>
      <w:proofErr w:type="spellStart"/>
      <w:r w:rsidRPr="00C04AD2">
        <w:rPr>
          <w:rFonts w:ascii="Arial" w:eastAsiaTheme="minorEastAsia" w:hAnsi="Arial" w:cs="Arial"/>
          <w:b/>
          <w:lang w:eastAsia="ko-KR"/>
        </w:rPr>
        <w:t>PCell</w:t>
      </w:r>
      <w:proofErr w:type="spellEnd"/>
      <w:r w:rsidRPr="00C04AD2">
        <w:rPr>
          <w:rFonts w:ascii="Arial" w:eastAsiaTheme="minorEastAsia" w:hAnsi="Arial" w:cs="Arial"/>
          <w:b/>
          <w:lang w:eastAsia="ko-KR"/>
        </w:rPr>
        <w:t xml:space="preserve"> or </w:t>
      </w:r>
      <w:proofErr w:type="spellStart"/>
      <w:r w:rsidRPr="00C04AD2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Pr="00C04AD2">
        <w:rPr>
          <w:rFonts w:ascii="Arial" w:eastAsiaTheme="minorEastAsia" w:hAnsi="Arial" w:cs="Arial"/>
          <w:b/>
          <w:lang w:eastAsia="ko-KR"/>
        </w:rPr>
        <w:t xml:space="preserve">), one </w:t>
      </w:r>
      <w:r>
        <w:rPr>
          <w:rFonts w:ascii="Arial" w:eastAsiaTheme="minorEastAsia" w:hAnsi="Arial" w:cs="Arial" w:hint="eastAsia"/>
          <w:b/>
          <w:lang w:eastAsia="ko-KR"/>
        </w:rPr>
        <w:t xml:space="preserve">DL/UL </w:t>
      </w:r>
      <w:r w:rsidRPr="00C04AD2">
        <w:rPr>
          <w:rFonts w:ascii="Arial" w:eastAsiaTheme="minorEastAsia" w:hAnsi="Arial" w:cs="Arial"/>
          <w:b/>
          <w:lang w:eastAsia="ko-KR"/>
        </w:rPr>
        <w:t>BWP shall be indicated as activa</w:t>
      </w:r>
      <w:r>
        <w:rPr>
          <w:rFonts w:ascii="Arial" w:eastAsiaTheme="minorEastAsia" w:hAnsi="Arial" w:cs="Arial"/>
          <w:b/>
          <w:lang w:eastAsia="ko-KR"/>
        </w:rPr>
        <w:t xml:space="preserve">ted in </w:t>
      </w:r>
      <w:r w:rsidRPr="00230A3C">
        <w:rPr>
          <w:rFonts w:ascii="Arial" w:eastAsiaTheme="minorEastAsia" w:hAnsi="Arial" w:cs="Arial"/>
          <w:b/>
          <w:lang w:eastAsia="ko-KR"/>
        </w:rPr>
        <w:t xml:space="preserve">the </w:t>
      </w:r>
      <w:proofErr w:type="spellStart"/>
      <w:r w:rsidRPr="00230A3C">
        <w:rPr>
          <w:rFonts w:ascii="Arial" w:eastAsiaTheme="minorEastAsia" w:hAnsi="Arial" w:cs="Arial"/>
          <w:b/>
          <w:lang w:eastAsia="ko-KR"/>
        </w:rPr>
        <w:t>BandwidthPart-Config</w:t>
      </w:r>
      <w:proofErr w:type="spellEnd"/>
      <w:r w:rsidRPr="00230A3C">
        <w:rPr>
          <w:rFonts w:ascii="Arial" w:eastAsiaTheme="minorEastAsia" w:hAnsi="Arial" w:cs="Arial"/>
          <w:b/>
          <w:lang w:eastAsia="ko-KR"/>
        </w:rPr>
        <w:t xml:space="preserve"> configuring multiple BWPs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</w:p>
    <w:p w14:paraId="4C75C128" w14:textId="65C2D936" w:rsidR="00230A3C" w:rsidRDefault="0074020C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</w:t>
      </w:r>
      <w:r w:rsidR="00230A3C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806935" w:rsidRPr="00806935">
        <w:rPr>
          <w:rFonts w:ascii="Arial" w:eastAsiaTheme="minorEastAsia" w:hAnsi="Arial" w:cs="Arial"/>
          <w:b/>
          <w:lang w:eastAsia="ko-KR"/>
        </w:rPr>
        <w:t xml:space="preserve">For a serving cell (regardless of whether it is </w:t>
      </w:r>
      <w:proofErr w:type="spellStart"/>
      <w:r w:rsidR="00806935" w:rsidRPr="00806935">
        <w:rPr>
          <w:rFonts w:ascii="Arial" w:eastAsiaTheme="minorEastAsia" w:hAnsi="Arial" w:cs="Arial"/>
          <w:b/>
          <w:lang w:eastAsia="ko-KR"/>
        </w:rPr>
        <w:t>PCell</w:t>
      </w:r>
      <w:proofErr w:type="spellEnd"/>
      <w:r w:rsidR="00806935" w:rsidRPr="00806935">
        <w:rPr>
          <w:rFonts w:ascii="Arial" w:eastAsiaTheme="minorEastAsia" w:hAnsi="Arial" w:cs="Arial"/>
          <w:b/>
          <w:lang w:eastAsia="ko-KR"/>
        </w:rPr>
        <w:t xml:space="preserve"> or </w:t>
      </w:r>
      <w:proofErr w:type="spellStart"/>
      <w:r w:rsidR="00806935" w:rsidRPr="00806935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="00806935" w:rsidRPr="00806935">
        <w:rPr>
          <w:rFonts w:ascii="Arial" w:eastAsiaTheme="minorEastAsia" w:hAnsi="Arial" w:cs="Arial"/>
          <w:b/>
          <w:lang w:eastAsia="ko-KR"/>
        </w:rPr>
        <w:t xml:space="preserve">), the </w:t>
      </w:r>
      <w:r w:rsidR="00857B94">
        <w:rPr>
          <w:rFonts w:ascii="Arial" w:eastAsiaTheme="minorEastAsia" w:hAnsi="Arial" w:cs="Arial" w:hint="eastAsia"/>
          <w:b/>
          <w:lang w:eastAsia="ko-KR"/>
        </w:rPr>
        <w:t xml:space="preserve">DL/UL </w:t>
      </w:r>
      <w:r w:rsidR="00806935" w:rsidRPr="00806935">
        <w:rPr>
          <w:rFonts w:ascii="Arial" w:eastAsiaTheme="minorEastAsia" w:hAnsi="Arial" w:cs="Arial"/>
          <w:b/>
          <w:lang w:eastAsia="ko-KR"/>
        </w:rPr>
        <w:t xml:space="preserve">BWP indicated as activated in the </w:t>
      </w:r>
      <w:proofErr w:type="spellStart"/>
      <w:r w:rsidR="00806935" w:rsidRPr="00806935">
        <w:rPr>
          <w:rFonts w:ascii="Arial" w:eastAsiaTheme="minorEastAsia" w:hAnsi="Arial" w:cs="Arial"/>
          <w:b/>
          <w:lang w:eastAsia="ko-KR"/>
        </w:rPr>
        <w:t>BandwidthPart-Config</w:t>
      </w:r>
      <w:proofErr w:type="spellEnd"/>
      <w:r w:rsidR="00806935" w:rsidRPr="00806935">
        <w:rPr>
          <w:rFonts w:ascii="Arial" w:eastAsiaTheme="minorEastAsia" w:hAnsi="Arial" w:cs="Arial"/>
          <w:b/>
          <w:lang w:eastAsia="ko-KR"/>
        </w:rPr>
        <w:t xml:space="preserve"> is called</w:t>
      </w:r>
      <w:r w:rsidR="00FF3855">
        <w:rPr>
          <w:rFonts w:ascii="Arial" w:eastAsiaTheme="minorEastAsia" w:hAnsi="Arial" w:cs="Arial"/>
          <w:b/>
          <w:lang w:eastAsia="ko-KR"/>
        </w:rPr>
        <w:t xml:space="preserve"> first active </w:t>
      </w:r>
      <w:r w:rsidR="00F44E7A">
        <w:rPr>
          <w:rFonts w:ascii="Arial" w:eastAsiaTheme="minorEastAsia" w:hAnsi="Arial" w:cs="Arial" w:hint="eastAsia"/>
          <w:b/>
          <w:lang w:eastAsia="ko-KR"/>
        </w:rPr>
        <w:t xml:space="preserve">DL/UL </w:t>
      </w:r>
      <w:r w:rsidR="00FF3855">
        <w:rPr>
          <w:rFonts w:ascii="Arial" w:eastAsiaTheme="minorEastAsia" w:hAnsi="Arial" w:cs="Arial"/>
          <w:b/>
          <w:lang w:eastAsia="ko-KR"/>
        </w:rPr>
        <w:t>BWP.</w:t>
      </w:r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0DB95BD9" w14:textId="77777777" w:rsidR="00336B2C" w:rsidRDefault="00336B2C" w:rsidP="00336B2C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1: </w:t>
      </w:r>
      <w:r w:rsidRPr="00C04AD2">
        <w:rPr>
          <w:rFonts w:ascii="Arial" w:eastAsiaTheme="minorEastAsia" w:hAnsi="Arial" w:cs="Arial"/>
          <w:b/>
          <w:lang w:eastAsia="ko-KR"/>
        </w:rPr>
        <w:t xml:space="preserve">For a serving cell (regardless of whether it is </w:t>
      </w:r>
      <w:proofErr w:type="spellStart"/>
      <w:r w:rsidRPr="00C04AD2">
        <w:rPr>
          <w:rFonts w:ascii="Arial" w:eastAsiaTheme="minorEastAsia" w:hAnsi="Arial" w:cs="Arial"/>
          <w:b/>
          <w:lang w:eastAsia="ko-KR"/>
        </w:rPr>
        <w:t>PCell</w:t>
      </w:r>
      <w:proofErr w:type="spellEnd"/>
      <w:r w:rsidRPr="00C04AD2">
        <w:rPr>
          <w:rFonts w:ascii="Arial" w:eastAsiaTheme="minorEastAsia" w:hAnsi="Arial" w:cs="Arial"/>
          <w:b/>
          <w:lang w:eastAsia="ko-KR"/>
        </w:rPr>
        <w:t xml:space="preserve"> or </w:t>
      </w:r>
      <w:proofErr w:type="spellStart"/>
      <w:r w:rsidRPr="00C04AD2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Pr="00C04AD2">
        <w:rPr>
          <w:rFonts w:ascii="Arial" w:eastAsiaTheme="minorEastAsia" w:hAnsi="Arial" w:cs="Arial"/>
          <w:b/>
          <w:lang w:eastAsia="ko-KR"/>
        </w:rPr>
        <w:t xml:space="preserve">), one </w:t>
      </w:r>
      <w:r>
        <w:rPr>
          <w:rFonts w:ascii="Arial" w:eastAsiaTheme="minorEastAsia" w:hAnsi="Arial" w:cs="Arial" w:hint="eastAsia"/>
          <w:b/>
          <w:lang w:eastAsia="ko-KR"/>
        </w:rPr>
        <w:t xml:space="preserve">DL/UL </w:t>
      </w:r>
      <w:r w:rsidRPr="00C04AD2">
        <w:rPr>
          <w:rFonts w:ascii="Arial" w:eastAsiaTheme="minorEastAsia" w:hAnsi="Arial" w:cs="Arial"/>
          <w:b/>
          <w:lang w:eastAsia="ko-KR"/>
        </w:rPr>
        <w:t>BWP shall be indicated as activa</w:t>
      </w:r>
      <w:r>
        <w:rPr>
          <w:rFonts w:ascii="Arial" w:eastAsiaTheme="minorEastAsia" w:hAnsi="Arial" w:cs="Arial"/>
          <w:b/>
          <w:lang w:eastAsia="ko-KR"/>
        </w:rPr>
        <w:t xml:space="preserve">ted in </w:t>
      </w:r>
      <w:r w:rsidRPr="00230A3C">
        <w:rPr>
          <w:rFonts w:ascii="Arial" w:eastAsiaTheme="minorEastAsia" w:hAnsi="Arial" w:cs="Arial"/>
          <w:b/>
          <w:lang w:eastAsia="ko-KR"/>
        </w:rPr>
        <w:t xml:space="preserve">the </w:t>
      </w:r>
      <w:proofErr w:type="spellStart"/>
      <w:r w:rsidRPr="00230A3C">
        <w:rPr>
          <w:rFonts w:ascii="Arial" w:eastAsiaTheme="minorEastAsia" w:hAnsi="Arial" w:cs="Arial"/>
          <w:b/>
          <w:lang w:eastAsia="ko-KR"/>
        </w:rPr>
        <w:t>BandwidthPart-Config</w:t>
      </w:r>
      <w:proofErr w:type="spellEnd"/>
      <w:r w:rsidRPr="00230A3C">
        <w:rPr>
          <w:rFonts w:ascii="Arial" w:eastAsiaTheme="minorEastAsia" w:hAnsi="Arial" w:cs="Arial"/>
          <w:b/>
          <w:lang w:eastAsia="ko-KR"/>
        </w:rPr>
        <w:t xml:space="preserve"> configuring multiple BWPs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</w:p>
    <w:p w14:paraId="1B054297" w14:textId="77777777" w:rsidR="00336B2C" w:rsidRDefault="00336B2C" w:rsidP="00336B2C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</w:t>
      </w:r>
      <w:r w:rsidRPr="00806935">
        <w:rPr>
          <w:rFonts w:ascii="Arial" w:eastAsiaTheme="minorEastAsia" w:hAnsi="Arial" w:cs="Arial"/>
          <w:b/>
          <w:lang w:eastAsia="ko-KR"/>
        </w:rPr>
        <w:t xml:space="preserve">For a serving cell (regardless of whether it is </w:t>
      </w:r>
      <w:proofErr w:type="spellStart"/>
      <w:r w:rsidRPr="00806935">
        <w:rPr>
          <w:rFonts w:ascii="Arial" w:eastAsiaTheme="minorEastAsia" w:hAnsi="Arial" w:cs="Arial"/>
          <w:b/>
          <w:lang w:eastAsia="ko-KR"/>
        </w:rPr>
        <w:t>PCell</w:t>
      </w:r>
      <w:proofErr w:type="spellEnd"/>
      <w:r w:rsidRPr="00806935">
        <w:rPr>
          <w:rFonts w:ascii="Arial" w:eastAsiaTheme="minorEastAsia" w:hAnsi="Arial" w:cs="Arial"/>
          <w:b/>
          <w:lang w:eastAsia="ko-KR"/>
        </w:rPr>
        <w:t xml:space="preserve"> or </w:t>
      </w:r>
      <w:proofErr w:type="spellStart"/>
      <w:r w:rsidRPr="00806935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Pr="00806935">
        <w:rPr>
          <w:rFonts w:ascii="Arial" w:eastAsiaTheme="minorEastAsia" w:hAnsi="Arial" w:cs="Arial"/>
          <w:b/>
          <w:lang w:eastAsia="ko-KR"/>
        </w:rPr>
        <w:t xml:space="preserve">), the </w:t>
      </w:r>
      <w:r>
        <w:rPr>
          <w:rFonts w:ascii="Arial" w:eastAsiaTheme="minorEastAsia" w:hAnsi="Arial" w:cs="Arial" w:hint="eastAsia"/>
          <w:b/>
          <w:lang w:eastAsia="ko-KR"/>
        </w:rPr>
        <w:t xml:space="preserve">DL/UL </w:t>
      </w:r>
      <w:r w:rsidRPr="00806935">
        <w:rPr>
          <w:rFonts w:ascii="Arial" w:eastAsiaTheme="minorEastAsia" w:hAnsi="Arial" w:cs="Arial"/>
          <w:b/>
          <w:lang w:eastAsia="ko-KR"/>
        </w:rPr>
        <w:t xml:space="preserve">BWP indicated as activated in the </w:t>
      </w:r>
      <w:proofErr w:type="spellStart"/>
      <w:r w:rsidRPr="00806935">
        <w:rPr>
          <w:rFonts w:ascii="Arial" w:eastAsiaTheme="minorEastAsia" w:hAnsi="Arial" w:cs="Arial"/>
          <w:b/>
          <w:lang w:eastAsia="ko-KR"/>
        </w:rPr>
        <w:t>BandwidthPart-Config</w:t>
      </w:r>
      <w:proofErr w:type="spellEnd"/>
      <w:r w:rsidRPr="00806935">
        <w:rPr>
          <w:rFonts w:ascii="Arial" w:eastAsiaTheme="minorEastAsia" w:hAnsi="Arial" w:cs="Arial"/>
          <w:b/>
          <w:lang w:eastAsia="ko-KR"/>
        </w:rPr>
        <w:t xml:space="preserve"> is called</w:t>
      </w:r>
      <w:r>
        <w:rPr>
          <w:rFonts w:ascii="Arial" w:eastAsiaTheme="minorEastAsia" w:hAnsi="Arial" w:cs="Arial"/>
          <w:b/>
          <w:lang w:eastAsia="ko-KR"/>
        </w:rPr>
        <w:t xml:space="preserve"> first active </w:t>
      </w:r>
      <w:r>
        <w:rPr>
          <w:rFonts w:ascii="Arial" w:eastAsiaTheme="minorEastAsia" w:hAnsi="Arial" w:cs="Arial" w:hint="eastAsia"/>
          <w:b/>
          <w:lang w:eastAsia="ko-KR"/>
        </w:rPr>
        <w:t xml:space="preserve">DL/UL </w:t>
      </w:r>
      <w:r>
        <w:rPr>
          <w:rFonts w:ascii="Arial" w:eastAsiaTheme="minorEastAsia" w:hAnsi="Arial" w:cs="Arial"/>
          <w:b/>
          <w:lang w:eastAsia="ko-KR"/>
        </w:rPr>
        <w:t>BWP.</w:t>
      </w:r>
    </w:p>
    <w:p w14:paraId="6B8364BA" w14:textId="77777777" w:rsidR="0084376E" w:rsidRPr="00336B2C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FC338" w14:textId="77777777" w:rsidR="00464EBF" w:rsidRDefault="00464EBF" w:rsidP="004A0D75">
      <w:pPr>
        <w:spacing w:after="0"/>
      </w:pPr>
      <w:r>
        <w:separator/>
      </w:r>
    </w:p>
  </w:endnote>
  <w:endnote w:type="continuationSeparator" w:id="0">
    <w:p w14:paraId="3090DF1D" w14:textId="77777777" w:rsidR="00464EBF" w:rsidRDefault="00464EBF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96962" w14:textId="77777777" w:rsidR="00464EBF" w:rsidRDefault="00464EBF" w:rsidP="004A0D75">
      <w:pPr>
        <w:spacing w:after="0"/>
      </w:pPr>
      <w:r>
        <w:separator/>
      </w:r>
    </w:p>
  </w:footnote>
  <w:footnote w:type="continuationSeparator" w:id="0">
    <w:p w14:paraId="5D17E505" w14:textId="77777777" w:rsidR="00464EBF" w:rsidRDefault="00464EBF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5745FAA"/>
    <w:multiLevelType w:val="hybridMultilevel"/>
    <w:tmpl w:val="24B0C39A"/>
    <w:lvl w:ilvl="0" w:tplc="489296C2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32"/>
  </w:num>
  <w:num w:numId="4">
    <w:abstractNumId w:val="27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5"/>
  </w:num>
  <w:num w:numId="11">
    <w:abstractNumId w:val="13"/>
  </w:num>
  <w:num w:numId="12">
    <w:abstractNumId w:val="9"/>
  </w:num>
  <w:num w:numId="13">
    <w:abstractNumId w:val="31"/>
  </w:num>
  <w:num w:numId="14">
    <w:abstractNumId w:val="15"/>
  </w:num>
  <w:num w:numId="15">
    <w:abstractNumId w:val="8"/>
  </w:num>
  <w:num w:numId="16">
    <w:abstractNumId w:val="22"/>
  </w:num>
  <w:num w:numId="17">
    <w:abstractNumId w:val="16"/>
  </w:num>
  <w:num w:numId="18">
    <w:abstractNumId w:val="7"/>
  </w:num>
  <w:num w:numId="19">
    <w:abstractNumId w:val="12"/>
  </w:num>
  <w:num w:numId="20">
    <w:abstractNumId w:val="33"/>
  </w:num>
  <w:num w:numId="21">
    <w:abstractNumId w:val="0"/>
  </w:num>
  <w:num w:numId="22">
    <w:abstractNumId w:val="2"/>
  </w:num>
  <w:num w:numId="23">
    <w:abstractNumId w:val="10"/>
  </w:num>
  <w:num w:numId="24">
    <w:abstractNumId w:val="34"/>
  </w:num>
  <w:num w:numId="25">
    <w:abstractNumId w:val="26"/>
  </w:num>
  <w:num w:numId="26">
    <w:abstractNumId w:val="21"/>
  </w:num>
  <w:num w:numId="27">
    <w:abstractNumId w:val="25"/>
  </w:num>
  <w:num w:numId="28">
    <w:abstractNumId w:val="28"/>
  </w:num>
  <w:num w:numId="29">
    <w:abstractNumId w:val="18"/>
  </w:num>
  <w:num w:numId="30">
    <w:abstractNumId w:val="14"/>
  </w:num>
  <w:num w:numId="31">
    <w:abstractNumId w:val="30"/>
  </w:num>
  <w:num w:numId="32">
    <w:abstractNumId w:val="29"/>
  </w:num>
  <w:num w:numId="33">
    <w:abstractNumId w:val="3"/>
  </w:num>
  <w:num w:numId="34">
    <w:abstractNumId w:val="6"/>
  </w:num>
  <w:num w:numId="35">
    <w:abstractNumId w:val="2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2503"/>
    <w:rsid w:val="000025B5"/>
    <w:rsid w:val="00003405"/>
    <w:rsid w:val="0000354E"/>
    <w:rsid w:val="0000369F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5035D"/>
    <w:rsid w:val="000508CF"/>
    <w:rsid w:val="00050992"/>
    <w:rsid w:val="00050E82"/>
    <w:rsid w:val="00051837"/>
    <w:rsid w:val="00051A95"/>
    <w:rsid w:val="00052D19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41A5"/>
    <w:rsid w:val="001745BC"/>
    <w:rsid w:val="001748F7"/>
    <w:rsid w:val="001752A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D91"/>
    <w:rsid w:val="001C5DCA"/>
    <w:rsid w:val="001C6A43"/>
    <w:rsid w:val="001C6B72"/>
    <w:rsid w:val="001C7072"/>
    <w:rsid w:val="001C78EC"/>
    <w:rsid w:val="001D034F"/>
    <w:rsid w:val="001D05E4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E7CB0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2FF7"/>
    <w:rsid w:val="00224465"/>
    <w:rsid w:val="0022610F"/>
    <w:rsid w:val="00226581"/>
    <w:rsid w:val="00230A3C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36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97A"/>
    <w:rsid w:val="00281F7F"/>
    <w:rsid w:val="00283307"/>
    <w:rsid w:val="002834E4"/>
    <w:rsid w:val="002840BF"/>
    <w:rsid w:val="00284E38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4ECA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7C1"/>
    <w:rsid w:val="002F4188"/>
    <w:rsid w:val="002F4700"/>
    <w:rsid w:val="002F535D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B2C"/>
    <w:rsid w:val="00336C70"/>
    <w:rsid w:val="003376BE"/>
    <w:rsid w:val="00340067"/>
    <w:rsid w:val="00340917"/>
    <w:rsid w:val="00340D99"/>
    <w:rsid w:val="00341D91"/>
    <w:rsid w:val="00342533"/>
    <w:rsid w:val="0034262C"/>
    <w:rsid w:val="00342CC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9E2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392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24B"/>
    <w:rsid w:val="004236B3"/>
    <w:rsid w:val="00423753"/>
    <w:rsid w:val="00423D96"/>
    <w:rsid w:val="0042468C"/>
    <w:rsid w:val="004246BD"/>
    <w:rsid w:val="004268F7"/>
    <w:rsid w:val="004269AC"/>
    <w:rsid w:val="004279E7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3C2"/>
    <w:rsid w:val="00436522"/>
    <w:rsid w:val="0044042D"/>
    <w:rsid w:val="004406FA"/>
    <w:rsid w:val="0044077B"/>
    <w:rsid w:val="004409A0"/>
    <w:rsid w:val="004424A3"/>
    <w:rsid w:val="00442F33"/>
    <w:rsid w:val="00443F7D"/>
    <w:rsid w:val="0044468C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51D"/>
    <w:rsid w:val="0046080E"/>
    <w:rsid w:val="00461655"/>
    <w:rsid w:val="004625F3"/>
    <w:rsid w:val="00462A57"/>
    <w:rsid w:val="00462E0A"/>
    <w:rsid w:val="00462F89"/>
    <w:rsid w:val="00464A23"/>
    <w:rsid w:val="00464EBF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362"/>
    <w:rsid w:val="004A21A9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1033"/>
    <w:rsid w:val="005112A9"/>
    <w:rsid w:val="005112F3"/>
    <w:rsid w:val="00511CF7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5ADB"/>
    <w:rsid w:val="00546243"/>
    <w:rsid w:val="00546C37"/>
    <w:rsid w:val="00547060"/>
    <w:rsid w:val="00547100"/>
    <w:rsid w:val="00550CE9"/>
    <w:rsid w:val="005512A6"/>
    <w:rsid w:val="0055130A"/>
    <w:rsid w:val="0055138D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186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5AC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AA4"/>
    <w:rsid w:val="006035B6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413E"/>
    <w:rsid w:val="00634890"/>
    <w:rsid w:val="00634DCD"/>
    <w:rsid w:val="00637702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134"/>
    <w:rsid w:val="006A3A29"/>
    <w:rsid w:val="006A49ED"/>
    <w:rsid w:val="006A71D1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55E"/>
    <w:rsid w:val="006E1C2A"/>
    <w:rsid w:val="006E224A"/>
    <w:rsid w:val="006E34C0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3C3C"/>
    <w:rsid w:val="006F4451"/>
    <w:rsid w:val="006F5524"/>
    <w:rsid w:val="006F5BD3"/>
    <w:rsid w:val="006F7213"/>
    <w:rsid w:val="00700609"/>
    <w:rsid w:val="007013ED"/>
    <w:rsid w:val="007018D7"/>
    <w:rsid w:val="00701A69"/>
    <w:rsid w:val="00702953"/>
    <w:rsid w:val="007030EE"/>
    <w:rsid w:val="0070318B"/>
    <w:rsid w:val="007031F0"/>
    <w:rsid w:val="00703FB6"/>
    <w:rsid w:val="00704416"/>
    <w:rsid w:val="00705284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212C"/>
    <w:rsid w:val="0071292D"/>
    <w:rsid w:val="00712AA5"/>
    <w:rsid w:val="00712AC7"/>
    <w:rsid w:val="00712B31"/>
    <w:rsid w:val="0071302A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2EB2"/>
    <w:rsid w:val="00733FCC"/>
    <w:rsid w:val="00734C1D"/>
    <w:rsid w:val="00735C74"/>
    <w:rsid w:val="00736036"/>
    <w:rsid w:val="00736930"/>
    <w:rsid w:val="00737ED4"/>
    <w:rsid w:val="0074020C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D9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569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41C5"/>
    <w:rsid w:val="007F43D0"/>
    <w:rsid w:val="007F586F"/>
    <w:rsid w:val="007F5914"/>
    <w:rsid w:val="007F5A56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35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CF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15A9"/>
    <w:rsid w:val="00852233"/>
    <w:rsid w:val="0085253E"/>
    <w:rsid w:val="0085362E"/>
    <w:rsid w:val="00853B1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A3C"/>
    <w:rsid w:val="0085775A"/>
    <w:rsid w:val="00857A92"/>
    <w:rsid w:val="00857B94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61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431"/>
    <w:rsid w:val="008E7817"/>
    <w:rsid w:val="008F0AF1"/>
    <w:rsid w:val="008F1542"/>
    <w:rsid w:val="008F246E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57BE8"/>
    <w:rsid w:val="0096044D"/>
    <w:rsid w:val="00960C7D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67195"/>
    <w:rsid w:val="00967FF0"/>
    <w:rsid w:val="00971E40"/>
    <w:rsid w:val="009726BB"/>
    <w:rsid w:val="009732C0"/>
    <w:rsid w:val="00973773"/>
    <w:rsid w:val="00973E01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5B60"/>
    <w:rsid w:val="009A608B"/>
    <w:rsid w:val="009A60C9"/>
    <w:rsid w:val="009A7EB8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8DD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AD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0CC5"/>
    <w:rsid w:val="00A021DE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EB0"/>
    <w:rsid w:val="00A12033"/>
    <w:rsid w:val="00A120BF"/>
    <w:rsid w:val="00A12600"/>
    <w:rsid w:val="00A1356D"/>
    <w:rsid w:val="00A13AB0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2F8F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ADA"/>
    <w:rsid w:val="00AA1D29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67D"/>
    <w:rsid w:val="00B0794B"/>
    <w:rsid w:val="00B07D58"/>
    <w:rsid w:val="00B10D84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266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DA6"/>
    <w:rsid w:val="00B66FA0"/>
    <w:rsid w:val="00B67194"/>
    <w:rsid w:val="00B67664"/>
    <w:rsid w:val="00B67707"/>
    <w:rsid w:val="00B702F7"/>
    <w:rsid w:val="00B70358"/>
    <w:rsid w:val="00B70359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95B"/>
    <w:rsid w:val="00B85D05"/>
    <w:rsid w:val="00B85D88"/>
    <w:rsid w:val="00B86220"/>
    <w:rsid w:val="00B8639F"/>
    <w:rsid w:val="00B910D0"/>
    <w:rsid w:val="00B91149"/>
    <w:rsid w:val="00B9282B"/>
    <w:rsid w:val="00B92B34"/>
    <w:rsid w:val="00B93356"/>
    <w:rsid w:val="00B9393B"/>
    <w:rsid w:val="00B94184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F22"/>
    <w:rsid w:val="00BC0136"/>
    <w:rsid w:val="00BC18E1"/>
    <w:rsid w:val="00BC1C15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4AD2"/>
    <w:rsid w:val="00C055C2"/>
    <w:rsid w:val="00C05CC9"/>
    <w:rsid w:val="00C065FF"/>
    <w:rsid w:val="00C066A6"/>
    <w:rsid w:val="00C06B13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7AB5"/>
    <w:rsid w:val="00C400FF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9BC"/>
    <w:rsid w:val="00C420D1"/>
    <w:rsid w:val="00C425E0"/>
    <w:rsid w:val="00C4386E"/>
    <w:rsid w:val="00C43D50"/>
    <w:rsid w:val="00C4457A"/>
    <w:rsid w:val="00C445E5"/>
    <w:rsid w:val="00C447E9"/>
    <w:rsid w:val="00C4542E"/>
    <w:rsid w:val="00C45D12"/>
    <w:rsid w:val="00C46561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4C0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271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3CB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4FD3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AD5"/>
    <w:rsid w:val="00D22D45"/>
    <w:rsid w:val="00D23096"/>
    <w:rsid w:val="00D23373"/>
    <w:rsid w:val="00D236E8"/>
    <w:rsid w:val="00D23E42"/>
    <w:rsid w:val="00D2498A"/>
    <w:rsid w:val="00D24F1B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C6F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BC2"/>
    <w:rsid w:val="00D64C46"/>
    <w:rsid w:val="00D65B85"/>
    <w:rsid w:val="00D65D56"/>
    <w:rsid w:val="00D66660"/>
    <w:rsid w:val="00D6755B"/>
    <w:rsid w:val="00D678DF"/>
    <w:rsid w:val="00D67A12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1D9"/>
    <w:rsid w:val="00DB3348"/>
    <w:rsid w:val="00DB38DF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3A6"/>
    <w:rsid w:val="00EB0943"/>
    <w:rsid w:val="00EB1361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2207"/>
    <w:rsid w:val="00F12876"/>
    <w:rsid w:val="00F129CF"/>
    <w:rsid w:val="00F12BC7"/>
    <w:rsid w:val="00F13917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4E7A"/>
    <w:rsid w:val="00F451EE"/>
    <w:rsid w:val="00F4650B"/>
    <w:rsid w:val="00F46AEC"/>
    <w:rsid w:val="00F46C62"/>
    <w:rsid w:val="00F50C05"/>
    <w:rsid w:val="00F50F92"/>
    <w:rsid w:val="00F5137F"/>
    <w:rsid w:val="00F520A9"/>
    <w:rsid w:val="00F52325"/>
    <w:rsid w:val="00F52A91"/>
    <w:rsid w:val="00F53838"/>
    <w:rsid w:val="00F53FBD"/>
    <w:rsid w:val="00F540E3"/>
    <w:rsid w:val="00F54D1B"/>
    <w:rsid w:val="00F551C1"/>
    <w:rsid w:val="00F55845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3A2"/>
    <w:rsid w:val="00FA6DF4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6CF2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635"/>
    <w:rsid w:val="00FD0A81"/>
    <w:rsid w:val="00FD187B"/>
    <w:rsid w:val="00FD1E43"/>
    <w:rsid w:val="00FD28FD"/>
    <w:rsid w:val="00FD2DB4"/>
    <w:rsid w:val="00FD3AF2"/>
    <w:rsid w:val="00FD406B"/>
    <w:rsid w:val="00FD4E8F"/>
    <w:rsid w:val="00FD518C"/>
    <w:rsid w:val="00FD5E72"/>
    <w:rsid w:val="00FD6019"/>
    <w:rsid w:val="00FD662E"/>
    <w:rsid w:val="00FD686A"/>
    <w:rsid w:val="00FD7FE2"/>
    <w:rsid w:val="00FE039A"/>
    <w:rsid w:val="00FE0537"/>
    <w:rsid w:val="00FE09EB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3855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B6C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FB6CF2"/>
    <w:rPr>
      <w:rFonts w:ascii="Courier New" w:hAnsi="Courier New" w:cs="Times New Roman"/>
      <w:noProof/>
      <w:sz w:val="16"/>
      <w:szCs w:val="20"/>
      <w:shd w:val="clear" w:color="auto" w:fill="E6E6E6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B6C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FB6CF2"/>
    <w:rPr>
      <w:rFonts w:ascii="Courier New" w:hAnsi="Courier New" w:cs="Times New Roman"/>
      <w:noProof/>
      <w:sz w:val="16"/>
      <w:szCs w:val="20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E501-AEB1-4F6F-8D8E-CDDDA61D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46</cp:revision>
  <cp:lastPrinted>2016-08-01T09:42:00Z</cp:lastPrinted>
  <dcterms:created xsi:type="dcterms:W3CDTF">2017-12-28T06:21:00Z</dcterms:created>
  <dcterms:modified xsi:type="dcterms:W3CDTF">2018-01-12T06:53:00Z</dcterms:modified>
</cp:coreProperties>
</file>